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8D4" w:rsidRDefault="009508D4" w:rsidP="009508D4">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0B8C3123" wp14:editId="1C45BE99">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08D4" w:rsidRDefault="009508D4" w:rsidP="009508D4">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9508D4" w:rsidRDefault="009508D4" w:rsidP="009508D4">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9508D4" w:rsidRDefault="009508D4" w:rsidP="009508D4">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9508D4" w:rsidRDefault="009508D4" w:rsidP="009508D4">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9508D4" w:rsidRDefault="009508D4" w:rsidP="009508D4">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9508D4" w:rsidRDefault="009508D4" w:rsidP="009508D4">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3AADA480" wp14:editId="328CA48B">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9508D4" w:rsidRDefault="009508D4" w:rsidP="009508D4">
      <w:pPr>
        <w:spacing w:line="240" w:lineRule="auto"/>
        <w:jc w:val="both"/>
        <w:rPr>
          <w:rFonts w:ascii="Times New Roman" w:hAnsi="Times New Roman" w:cs="Times New Roman"/>
          <w:i/>
          <w:color w:val="000000"/>
          <w:sz w:val="26"/>
          <w:szCs w:val="26"/>
          <w:u w:val="single"/>
          <w:shd w:val="clear" w:color="auto" w:fill="FFFFFF"/>
          <w:lang w:val="uk-UA"/>
        </w:rPr>
      </w:pPr>
      <w:r w:rsidRPr="009508D4">
        <w:rPr>
          <w:rFonts w:ascii="Times New Roman" w:hAnsi="Times New Roman" w:cs="Times New Roman"/>
          <w:i/>
          <w:color w:val="000000"/>
          <w:sz w:val="26"/>
          <w:szCs w:val="26"/>
          <w:u w:val="single"/>
          <w:shd w:val="clear" w:color="auto" w:fill="FFFFFF"/>
          <w:lang w:val="uk-UA"/>
        </w:rPr>
        <w:t>Чи зобов’язаний СГ застосовувати РРО та/або ПРРО при здійсненні роздрібної торгівлі алкогольними напоями (тютюновими виробами) у безготівковій формі (у тому числі шляхом переказу коштів із розрахункового рахунку на розрахунковий рахунок через установи банку)?</w:t>
      </w:r>
    </w:p>
    <w:p w:rsidR="009508D4" w:rsidRPr="009508D4" w:rsidRDefault="009508D4" w:rsidP="009508D4">
      <w:pPr>
        <w:spacing w:after="0" w:line="240" w:lineRule="auto"/>
        <w:ind w:firstLine="709"/>
        <w:jc w:val="both"/>
        <w:rPr>
          <w:rFonts w:ascii="Times New Roman" w:hAnsi="Times New Roman" w:cs="Times New Roman"/>
          <w:color w:val="000000"/>
          <w:sz w:val="26"/>
          <w:szCs w:val="26"/>
          <w:lang w:val="uk-UA"/>
        </w:rPr>
      </w:pPr>
      <w:r w:rsidRPr="009508D4">
        <w:rPr>
          <w:rFonts w:ascii="Times New Roman" w:hAnsi="Times New Roman" w:cs="Times New Roman"/>
          <w:color w:val="000000"/>
          <w:sz w:val="26"/>
          <w:szCs w:val="26"/>
          <w:shd w:val="clear" w:color="auto" w:fill="FFFFFF"/>
          <w:lang w:val="uk-UA"/>
        </w:rPr>
        <w:t>Відповідно до ст. 1 Закону України від 19 грудня 1995 року № 481/95-ВР «Про державне регулювання виробництва і обігу спирту етилового, коньячного і плодового, алкогольних напоїв, тютюнових виробів, рідин, що використовуються в електронних сигаретах, та пального» зі змінами та доповненнями (далі – Закон № 481) роздрібна торгівля – діяльність по продажу товарів безпосередньо громадянам та іншим кінцевим споживачам для їх особистого некомерційного використання незалежно від форми розрахунків, у тому числі на розлив у ресторанах, кафе, барах, інших суб’єктах господарювання (у тому числі іноземних суб’єктах господарювання, які діють через свої зареєстровані постійні представництва) громадського харчування.</w:t>
      </w:r>
    </w:p>
    <w:p w:rsidR="009508D4" w:rsidRPr="009508D4" w:rsidRDefault="009508D4" w:rsidP="009508D4">
      <w:pPr>
        <w:spacing w:after="0" w:line="240" w:lineRule="auto"/>
        <w:ind w:firstLine="709"/>
        <w:jc w:val="both"/>
        <w:rPr>
          <w:rFonts w:ascii="Times New Roman" w:hAnsi="Times New Roman" w:cs="Times New Roman"/>
          <w:color w:val="000000"/>
          <w:sz w:val="26"/>
          <w:szCs w:val="26"/>
          <w:lang w:val="uk-UA"/>
        </w:rPr>
      </w:pPr>
      <w:r w:rsidRPr="009508D4">
        <w:rPr>
          <w:rFonts w:ascii="Times New Roman" w:hAnsi="Times New Roman" w:cs="Times New Roman"/>
          <w:color w:val="000000"/>
          <w:sz w:val="26"/>
          <w:szCs w:val="26"/>
          <w:shd w:val="clear" w:color="auto" w:fill="FFFFFF"/>
          <w:lang w:val="uk-UA"/>
        </w:rPr>
        <w:t>Роздрібна торгівля, зокрема, алкогольними напоями (крім столових вин) або тютюновими виробами може здійснюватися суб’єктами господарювання (у тому числі іноземними суб’єктами господарювання, які діють через свої зареєстровані постійні представництва) всіх форм власності, у тому числі їх виробниками, за наявності у них ліцензій на роздрібну торгівлю (ст. 15 Закону № 481).</w:t>
      </w:r>
    </w:p>
    <w:p w:rsidR="009508D4" w:rsidRPr="009508D4" w:rsidRDefault="009508D4" w:rsidP="009508D4">
      <w:pPr>
        <w:spacing w:after="0" w:line="240" w:lineRule="auto"/>
        <w:ind w:firstLine="709"/>
        <w:jc w:val="both"/>
        <w:rPr>
          <w:rFonts w:ascii="Times New Roman" w:hAnsi="Times New Roman" w:cs="Times New Roman"/>
          <w:color w:val="000000"/>
          <w:sz w:val="26"/>
          <w:szCs w:val="26"/>
          <w:lang w:val="uk-UA"/>
        </w:rPr>
      </w:pPr>
      <w:r w:rsidRPr="009508D4">
        <w:rPr>
          <w:rFonts w:ascii="Times New Roman" w:hAnsi="Times New Roman" w:cs="Times New Roman"/>
          <w:color w:val="000000"/>
          <w:sz w:val="26"/>
          <w:szCs w:val="26"/>
          <w:shd w:val="clear" w:color="auto" w:fill="FFFFFF"/>
          <w:lang w:val="uk-UA"/>
        </w:rPr>
        <w:t>У заяві про видачу ліцензії на роздрібну торгівлю, зокрема, алкогольними напоями, тютюновими виробами додатково зазначаються адреса місця торгівлі, перелік реєстраторів розрахункових операцій (далі – РРО), програмних РРО (далі – ПРРО) (книг обліку розрахункових операцій, далі – КОРО), які знаходяться у місці торгівлі, а також інформація про них: модель, модифікація, заводський номер, виробник, дата виготовлення; реєстраційні номери посвідчень РРО (КОРО), фіскальні номери ПРРО, які знаходяться у місці торгівлі, та дата початку їх обліку в контролюючих органах.</w:t>
      </w:r>
    </w:p>
    <w:p w:rsidR="009508D4" w:rsidRPr="009508D4" w:rsidRDefault="009508D4" w:rsidP="009508D4">
      <w:pPr>
        <w:spacing w:after="0" w:line="240" w:lineRule="auto"/>
        <w:ind w:firstLine="709"/>
        <w:jc w:val="both"/>
        <w:rPr>
          <w:rFonts w:ascii="Times New Roman" w:hAnsi="Times New Roman" w:cs="Times New Roman"/>
          <w:color w:val="000000"/>
          <w:sz w:val="26"/>
          <w:szCs w:val="26"/>
          <w:lang w:val="uk-UA"/>
        </w:rPr>
      </w:pPr>
      <w:r w:rsidRPr="009508D4">
        <w:rPr>
          <w:rFonts w:ascii="Times New Roman" w:hAnsi="Times New Roman" w:cs="Times New Roman"/>
          <w:color w:val="000000"/>
          <w:sz w:val="26"/>
          <w:szCs w:val="26"/>
          <w:shd w:val="clear" w:color="auto" w:fill="FFFFFF"/>
          <w:lang w:val="uk-UA"/>
        </w:rPr>
        <w:t>Пунктом 6 глави І Інструкції про безготівкові розрахунки в національній валюті користувачів платіжних послуг, затвердженої постановою Правління Національного банку України від 29 липня 2022 року № 163, визначено, що безготівкові розрахунки – це перерахування коштів із рахунків платників на рахунки отримувачів, а також перерахування надавачами платіжних послуг коштів, унесених платниками готівкою, на рахунки отримувачів;</w:t>
      </w:r>
    </w:p>
    <w:p w:rsidR="009508D4" w:rsidRPr="009508D4" w:rsidRDefault="009508D4" w:rsidP="009508D4">
      <w:pPr>
        <w:spacing w:after="0" w:line="240" w:lineRule="auto"/>
        <w:ind w:firstLine="709"/>
        <w:jc w:val="both"/>
        <w:rPr>
          <w:rFonts w:ascii="Times New Roman" w:hAnsi="Times New Roman" w:cs="Times New Roman"/>
          <w:color w:val="000000"/>
          <w:sz w:val="26"/>
          <w:szCs w:val="26"/>
          <w:lang w:val="uk-UA"/>
        </w:rPr>
      </w:pPr>
      <w:r w:rsidRPr="009508D4">
        <w:rPr>
          <w:rFonts w:ascii="Times New Roman" w:hAnsi="Times New Roman" w:cs="Times New Roman"/>
          <w:color w:val="000000"/>
          <w:sz w:val="26"/>
          <w:szCs w:val="26"/>
          <w:shd w:val="clear" w:color="auto" w:fill="FFFFFF"/>
          <w:lang w:val="uk-UA"/>
        </w:rPr>
        <w:t>надавач платіжних послуг - надавач платіжних послуг, у якому відкритий рахунок платника/отримувача/стягувача для виконання платіжних операцій (далі – надавач платіжних послуг платника/отримувача/стягувача). До надавачів платіжних послуг належать банки та небанківські надавачі платіжних послуг.</w:t>
      </w:r>
    </w:p>
    <w:p w:rsidR="009508D4" w:rsidRPr="009508D4" w:rsidRDefault="009508D4" w:rsidP="009508D4">
      <w:pPr>
        <w:spacing w:after="0" w:line="240" w:lineRule="auto"/>
        <w:ind w:firstLine="709"/>
        <w:jc w:val="both"/>
        <w:rPr>
          <w:rFonts w:ascii="Times New Roman" w:hAnsi="Times New Roman" w:cs="Times New Roman"/>
          <w:color w:val="000000"/>
          <w:sz w:val="26"/>
          <w:szCs w:val="26"/>
          <w:lang w:val="uk-UA"/>
        </w:rPr>
      </w:pPr>
      <w:r w:rsidRPr="009508D4">
        <w:rPr>
          <w:rFonts w:ascii="Times New Roman" w:hAnsi="Times New Roman" w:cs="Times New Roman"/>
          <w:color w:val="000000"/>
          <w:sz w:val="26"/>
          <w:szCs w:val="26"/>
          <w:shd w:val="clear" w:color="auto" w:fill="FFFFFF"/>
          <w:lang w:val="uk-UA"/>
        </w:rPr>
        <w:t xml:space="preserve">Згідно з ст. 2 Закону України від 06 липня 1995 року № 265/95-ВР «Про застосування реєстраторів розрахункових операцій у сфері торгівлі, громадського харчування та послуг» із змінами та доповненнями (далі – Закон № 265) розрахункова операція це, зокрема, приймання від покупця готівкових коштів, платіжних карток, платіжних </w:t>
      </w:r>
      <w:proofErr w:type="spellStart"/>
      <w:r w:rsidRPr="009508D4">
        <w:rPr>
          <w:rFonts w:ascii="Times New Roman" w:hAnsi="Times New Roman" w:cs="Times New Roman"/>
          <w:color w:val="000000"/>
          <w:sz w:val="26"/>
          <w:szCs w:val="26"/>
          <w:shd w:val="clear" w:color="auto" w:fill="FFFFFF"/>
          <w:lang w:val="uk-UA"/>
        </w:rPr>
        <w:t>чеків</w:t>
      </w:r>
      <w:proofErr w:type="spellEnd"/>
      <w:r w:rsidRPr="009508D4">
        <w:rPr>
          <w:rFonts w:ascii="Times New Roman" w:hAnsi="Times New Roman" w:cs="Times New Roman"/>
          <w:color w:val="000000"/>
          <w:sz w:val="26"/>
          <w:szCs w:val="26"/>
          <w:shd w:val="clear" w:color="auto" w:fill="FFFFFF"/>
          <w:lang w:val="uk-UA"/>
        </w:rPr>
        <w:t xml:space="preserve">, жетонів тощо за місцем реалізації товарів (послуг), а у разі застосування банківської платіжної картки - оформлення відповідного </w:t>
      </w:r>
      <w:r w:rsidRPr="009508D4">
        <w:rPr>
          <w:rFonts w:ascii="Times New Roman" w:hAnsi="Times New Roman" w:cs="Times New Roman"/>
          <w:color w:val="000000"/>
          <w:sz w:val="26"/>
          <w:szCs w:val="26"/>
          <w:shd w:val="clear" w:color="auto" w:fill="FFFFFF"/>
          <w:lang w:val="uk-UA"/>
        </w:rPr>
        <w:lastRenderedPageBreak/>
        <w:t>розрахункового документа щодо оплати в безготівковій формі товару (послуги) банком покупця або, у разі повернення товару (відмови від послуги), оформлення розрахункових документів щодо перерахування коштів у банк покупця.</w:t>
      </w:r>
    </w:p>
    <w:p w:rsidR="009508D4" w:rsidRPr="009508D4" w:rsidRDefault="009508D4" w:rsidP="009508D4">
      <w:pPr>
        <w:spacing w:after="0" w:line="240" w:lineRule="auto"/>
        <w:ind w:firstLine="709"/>
        <w:jc w:val="both"/>
        <w:rPr>
          <w:rFonts w:ascii="Times New Roman" w:hAnsi="Times New Roman" w:cs="Times New Roman"/>
          <w:color w:val="000000"/>
          <w:sz w:val="26"/>
          <w:szCs w:val="26"/>
          <w:lang w:val="uk-UA"/>
        </w:rPr>
      </w:pPr>
      <w:r w:rsidRPr="009508D4">
        <w:rPr>
          <w:rFonts w:ascii="Times New Roman" w:hAnsi="Times New Roman" w:cs="Times New Roman"/>
          <w:color w:val="000000"/>
          <w:sz w:val="26"/>
          <w:szCs w:val="26"/>
          <w:shd w:val="clear" w:color="auto" w:fill="FFFFFF"/>
          <w:lang w:val="uk-UA"/>
        </w:rPr>
        <w:t xml:space="preserve">Суб’єкти господарювання, які здійснюють розрахункові операції, зокрема, в безготівковій формі (із застосуванням платіжних карток, платіжних </w:t>
      </w:r>
      <w:proofErr w:type="spellStart"/>
      <w:r w:rsidRPr="009508D4">
        <w:rPr>
          <w:rFonts w:ascii="Times New Roman" w:hAnsi="Times New Roman" w:cs="Times New Roman"/>
          <w:color w:val="000000"/>
          <w:sz w:val="26"/>
          <w:szCs w:val="26"/>
          <w:shd w:val="clear" w:color="auto" w:fill="FFFFFF"/>
          <w:lang w:val="uk-UA"/>
        </w:rPr>
        <w:t>чеків</w:t>
      </w:r>
      <w:proofErr w:type="spellEnd"/>
      <w:r w:rsidRPr="009508D4">
        <w:rPr>
          <w:rFonts w:ascii="Times New Roman" w:hAnsi="Times New Roman" w:cs="Times New Roman"/>
          <w:color w:val="000000"/>
          <w:sz w:val="26"/>
          <w:szCs w:val="26"/>
          <w:shd w:val="clear" w:color="auto" w:fill="FFFFFF"/>
          <w:lang w:val="uk-UA"/>
        </w:rPr>
        <w:t>, жетонів тощо) при продажу товарів (наданні послуг) у сфері торгівлі, зобов’язані проводити розрахункові операції на повну суму покупки (надання послуги) через зареєстровані, опломбовані у встановленому порядку та переведені у фіскальний режим роботи РРО або через зареєстровані фіскальним сервером контролюючого органу ПРРО зі створенням у паперовій та/або електронній формі відповідних розрахункових документів, що підтверджують виконання розрахункових операцій, або у випадках, передбачених Законом № 265, із застосуванням зареєстрованих у встановленому порядку розрахункових книжок (ст. 3 Закону № 265).</w:t>
      </w:r>
    </w:p>
    <w:p w:rsidR="009508D4" w:rsidRPr="009508D4" w:rsidRDefault="009508D4" w:rsidP="009508D4">
      <w:pPr>
        <w:spacing w:after="0" w:line="240" w:lineRule="auto"/>
        <w:ind w:firstLine="709"/>
        <w:jc w:val="both"/>
        <w:rPr>
          <w:rFonts w:ascii="Times New Roman" w:hAnsi="Times New Roman" w:cs="Times New Roman"/>
          <w:color w:val="000000"/>
          <w:sz w:val="26"/>
          <w:szCs w:val="26"/>
          <w:lang w:val="uk-UA"/>
        </w:rPr>
      </w:pPr>
      <w:r w:rsidRPr="009508D4">
        <w:rPr>
          <w:rFonts w:ascii="Times New Roman" w:hAnsi="Times New Roman" w:cs="Times New Roman"/>
          <w:color w:val="000000"/>
          <w:sz w:val="26"/>
          <w:szCs w:val="26"/>
          <w:shd w:val="clear" w:color="auto" w:fill="FFFFFF"/>
          <w:lang w:val="uk-UA"/>
        </w:rPr>
        <w:t xml:space="preserve">Відповідно до п. 1 </w:t>
      </w:r>
      <w:proofErr w:type="spellStart"/>
      <w:r w:rsidRPr="009508D4">
        <w:rPr>
          <w:rFonts w:ascii="Times New Roman" w:hAnsi="Times New Roman" w:cs="Times New Roman"/>
          <w:color w:val="000000"/>
          <w:sz w:val="26"/>
          <w:szCs w:val="26"/>
          <w:shd w:val="clear" w:color="auto" w:fill="FFFFFF"/>
          <w:lang w:val="uk-UA"/>
        </w:rPr>
        <w:t>розд</w:t>
      </w:r>
      <w:proofErr w:type="spellEnd"/>
      <w:r w:rsidRPr="009508D4">
        <w:rPr>
          <w:rFonts w:ascii="Times New Roman" w:hAnsi="Times New Roman" w:cs="Times New Roman"/>
          <w:color w:val="000000"/>
          <w:sz w:val="26"/>
          <w:szCs w:val="26"/>
          <w:shd w:val="clear" w:color="auto" w:fill="FFFFFF"/>
          <w:lang w:val="uk-UA"/>
        </w:rPr>
        <w:t>. II Положення про форму та зміст розрахункових документів/електронних розрахункових документів, затвердженого наказом Міністерства фінансів України від 21.01.2016 № 13 із змінами та доповненнями, визначено, що фіскальний касовий чек на товари (послуги) – розрахунковий документ/електронний розрахунковий документ, створений у паперовій та/або електронній формі (електронний розрахунковий документ), РРО або ПРРО при проведенні розрахунків за продані товари (надані послуги).</w:t>
      </w:r>
    </w:p>
    <w:p w:rsidR="009508D4" w:rsidRPr="009508D4" w:rsidRDefault="009508D4" w:rsidP="009508D4">
      <w:pPr>
        <w:spacing w:after="0" w:line="240" w:lineRule="auto"/>
        <w:ind w:firstLine="709"/>
        <w:jc w:val="both"/>
        <w:rPr>
          <w:rFonts w:ascii="Times New Roman" w:hAnsi="Times New Roman" w:cs="Times New Roman"/>
          <w:color w:val="000000"/>
          <w:sz w:val="26"/>
          <w:szCs w:val="26"/>
          <w:lang w:val="uk-UA"/>
        </w:rPr>
      </w:pPr>
      <w:r w:rsidRPr="009508D4">
        <w:rPr>
          <w:rFonts w:ascii="Times New Roman" w:hAnsi="Times New Roman" w:cs="Times New Roman"/>
          <w:color w:val="000000"/>
          <w:sz w:val="26"/>
          <w:szCs w:val="26"/>
          <w:shd w:val="clear" w:color="auto" w:fill="FFFFFF"/>
          <w:lang w:val="uk-UA"/>
        </w:rPr>
        <w:t>Тобто, суб’єкт господарювання, який має ліцензію на роздрібну торгівлю алкогольними напоями (тютюновими виробами), може здійснювати продаж таких товарів у безготівковій формі (у тому числі шляхом переказу коштів із розрахункового рахунку на розрахунковий рахунок через установи банку), за умови застосування РРО та/або ПРРО в установленому Законом № 265 порядку, під час видачі споживачу алкогольної продукції та обов’язкової видачі у паперовій та/або електронній формі фіскального касового чека, в якому зазначає форму оплати – безготівкова.</w:t>
      </w:r>
    </w:p>
    <w:p w:rsidR="009508D4" w:rsidRPr="009508D4" w:rsidRDefault="009508D4" w:rsidP="009508D4">
      <w:pPr>
        <w:spacing w:after="0" w:line="240" w:lineRule="auto"/>
        <w:ind w:firstLine="709"/>
        <w:jc w:val="both"/>
        <w:rPr>
          <w:rFonts w:ascii="Times New Roman" w:hAnsi="Times New Roman" w:cs="Times New Roman"/>
          <w:sz w:val="26"/>
          <w:szCs w:val="26"/>
          <w:lang w:val="uk-UA"/>
        </w:rPr>
      </w:pPr>
      <w:r w:rsidRPr="009508D4">
        <w:rPr>
          <w:rFonts w:ascii="Times New Roman" w:hAnsi="Times New Roman" w:cs="Times New Roman"/>
          <w:color w:val="000000"/>
          <w:sz w:val="26"/>
          <w:szCs w:val="26"/>
          <w:shd w:val="clear" w:color="auto" w:fill="FFFFFF"/>
          <w:lang w:val="uk-UA"/>
        </w:rPr>
        <w:t xml:space="preserve">Враховуючи викладене, суб’єкт господарювання при здійсненні роздрібної торгівлі алкогольними напоями (тютюновими виробами) у безготівковій формі (у тому числі шляхом переказу коштів із розрахункового рахунку на розрахунковий рахунок через установи банку), зобов’язаний застосовувати РРО та/або ПРРО з обов’язковою </w:t>
      </w:r>
      <w:proofErr w:type="spellStart"/>
      <w:r w:rsidRPr="009508D4">
        <w:rPr>
          <w:rFonts w:ascii="Times New Roman" w:hAnsi="Times New Roman" w:cs="Times New Roman"/>
          <w:color w:val="000000"/>
          <w:sz w:val="26"/>
          <w:szCs w:val="26"/>
          <w:shd w:val="clear" w:color="auto" w:fill="FFFFFF"/>
          <w:lang w:val="uk-UA"/>
        </w:rPr>
        <w:t>видачею</w:t>
      </w:r>
      <w:proofErr w:type="spellEnd"/>
      <w:r w:rsidRPr="009508D4">
        <w:rPr>
          <w:rFonts w:ascii="Times New Roman" w:hAnsi="Times New Roman" w:cs="Times New Roman"/>
          <w:color w:val="000000"/>
          <w:sz w:val="26"/>
          <w:szCs w:val="26"/>
          <w:shd w:val="clear" w:color="auto" w:fill="FFFFFF"/>
          <w:lang w:val="uk-UA"/>
        </w:rPr>
        <w:t xml:space="preserve"> у паперовій та/або електронній формі фіскального касового чека, в якому зазначено форму оплати – безготівкова.</w:t>
      </w:r>
    </w:p>
    <w:p w:rsidR="009508D4" w:rsidRPr="009508D4" w:rsidRDefault="009508D4" w:rsidP="009508D4">
      <w:pPr>
        <w:ind w:firstLine="567"/>
        <w:rPr>
          <w:rStyle w:val="z-label"/>
          <w:rFonts w:ascii="Times New Roman" w:hAnsi="Times New Roman" w:cs="Times New Roman"/>
          <w:sz w:val="26"/>
          <w:szCs w:val="26"/>
        </w:rPr>
      </w:pPr>
      <w:r w:rsidRPr="009508D4">
        <w:rPr>
          <w:rFonts w:ascii="Times New Roman" w:hAnsi="Times New Roman" w:cs="Times New Roman"/>
          <w:sz w:val="26"/>
          <w:szCs w:val="26"/>
          <w:shd w:val="clear" w:color="auto" w:fill="FFFFFF"/>
        </w:rPr>
        <w:t xml:space="preserve">За </w:t>
      </w:r>
      <w:proofErr w:type="spellStart"/>
      <w:r w:rsidRPr="009508D4">
        <w:rPr>
          <w:rFonts w:ascii="Times New Roman" w:hAnsi="Times New Roman" w:cs="Times New Roman"/>
          <w:sz w:val="26"/>
          <w:szCs w:val="26"/>
          <w:shd w:val="clear" w:color="auto" w:fill="FFFFFF"/>
        </w:rPr>
        <w:t>інформацією</w:t>
      </w:r>
      <w:proofErr w:type="spellEnd"/>
      <w:r w:rsidRPr="009508D4">
        <w:rPr>
          <w:rFonts w:ascii="Times New Roman" w:hAnsi="Times New Roman" w:cs="Times New Roman"/>
          <w:sz w:val="26"/>
          <w:szCs w:val="26"/>
          <w:shd w:val="clear" w:color="auto" w:fill="FFFFFF"/>
        </w:rPr>
        <w:t xml:space="preserve"> </w:t>
      </w:r>
      <w:proofErr w:type="spellStart"/>
      <w:r w:rsidRPr="009508D4">
        <w:rPr>
          <w:rFonts w:ascii="Times New Roman" w:hAnsi="Times New Roman" w:cs="Times New Roman"/>
          <w:sz w:val="26"/>
          <w:szCs w:val="26"/>
          <w:shd w:val="clear" w:color="auto" w:fill="FFFFFF"/>
        </w:rPr>
        <w:t>загальнодоступного</w:t>
      </w:r>
      <w:proofErr w:type="spellEnd"/>
      <w:r w:rsidRPr="009508D4">
        <w:rPr>
          <w:rFonts w:ascii="Times New Roman" w:hAnsi="Times New Roman" w:cs="Times New Roman"/>
          <w:sz w:val="26"/>
          <w:szCs w:val="26"/>
          <w:shd w:val="clear" w:color="auto" w:fill="FFFFFF"/>
        </w:rPr>
        <w:t xml:space="preserve"> </w:t>
      </w:r>
      <w:proofErr w:type="spellStart"/>
      <w:r w:rsidRPr="009508D4">
        <w:rPr>
          <w:rFonts w:ascii="Times New Roman" w:hAnsi="Times New Roman" w:cs="Times New Roman"/>
          <w:sz w:val="26"/>
          <w:szCs w:val="26"/>
          <w:shd w:val="clear" w:color="auto" w:fill="FFFFFF"/>
        </w:rPr>
        <w:t>інформаційно-довідкового</w:t>
      </w:r>
      <w:proofErr w:type="spellEnd"/>
      <w:r w:rsidRPr="009508D4">
        <w:rPr>
          <w:rFonts w:ascii="Times New Roman" w:hAnsi="Times New Roman" w:cs="Times New Roman"/>
          <w:sz w:val="26"/>
          <w:szCs w:val="26"/>
          <w:shd w:val="clear" w:color="auto" w:fill="FFFFFF"/>
        </w:rPr>
        <w:t xml:space="preserve"> ресурсу.</w:t>
      </w:r>
    </w:p>
    <w:p w:rsidR="009508D4" w:rsidRDefault="009508D4" w:rsidP="009508D4">
      <w:pPr>
        <w:tabs>
          <w:tab w:val="num" w:pos="567"/>
        </w:tabs>
        <w:spacing w:after="0" w:line="240" w:lineRule="auto"/>
        <w:jc w:val="both"/>
        <w:rPr>
          <w:rFonts w:ascii="Times New Roman" w:eastAsia="Times New Roman" w:hAnsi="Times New Roman" w:cs="Times New Roman"/>
          <w:sz w:val="28"/>
          <w:szCs w:val="28"/>
          <w:lang w:val="en-US" w:eastAsia="ru-RU"/>
        </w:rPr>
      </w:pPr>
    </w:p>
    <w:p w:rsidR="0008539B" w:rsidRDefault="0008539B" w:rsidP="009508D4">
      <w:pPr>
        <w:tabs>
          <w:tab w:val="num" w:pos="567"/>
        </w:tabs>
        <w:spacing w:after="0" w:line="240" w:lineRule="auto"/>
        <w:jc w:val="both"/>
        <w:rPr>
          <w:rFonts w:ascii="Times New Roman" w:eastAsia="Times New Roman" w:hAnsi="Times New Roman" w:cs="Times New Roman"/>
          <w:sz w:val="28"/>
          <w:szCs w:val="28"/>
          <w:lang w:val="en-US" w:eastAsia="ru-RU"/>
        </w:rPr>
      </w:pPr>
    </w:p>
    <w:p w:rsidR="0008539B" w:rsidRDefault="0008539B" w:rsidP="009508D4">
      <w:pPr>
        <w:tabs>
          <w:tab w:val="num" w:pos="567"/>
        </w:tabs>
        <w:spacing w:after="0" w:line="240" w:lineRule="auto"/>
        <w:jc w:val="both"/>
        <w:rPr>
          <w:rFonts w:ascii="Times New Roman" w:eastAsia="Times New Roman" w:hAnsi="Times New Roman" w:cs="Times New Roman"/>
          <w:sz w:val="28"/>
          <w:szCs w:val="28"/>
          <w:lang w:val="en-US" w:eastAsia="ru-RU"/>
        </w:rPr>
      </w:pPr>
    </w:p>
    <w:p w:rsidR="0008539B" w:rsidRDefault="0008539B" w:rsidP="009508D4">
      <w:pPr>
        <w:tabs>
          <w:tab w:val="num" w:pos="567"/>
        </w:tabs>
        <w:spacing w:after="0" w:line="240" w:lineRule="auto"/>
        <w:jc w:val="both"/>
        <w:rPr>
          <w:rFonts w:ascii="Times New Roman" w:eastAsia="Times New Roman" w:hAnsi="Times New Roman" w:cs="Times New Roman"/>
          <w:sz w:val="28"/>
          <w:szCs w:val="28"/>
          <w:lang w:val="en-US" w:eastAsia="ru-RU"/>
        </w:rPr>
      </w:pPr>
    </w:p>
    <w:p w:rsidR="0008539B" w:rsidRDefault="0008539B" w:rsidP="009508D4">
      <w:pPr>
        <w:tabs>
          <w:tab w:val="num" w:pos="567"/>
        </w:tabs>
        <w:spacing w:after="0" w:line="240" w:lineRule="auto"/>
        <w:jc w:val="both"/>
        <w:rPr>
          <w:rFonts w:ascii="Times New Roman" w:eastAsia="Times New Roman" w:hAnsi="Times New Roman" w:cs="Times New Roman"/>
          <w:sz w:val="28"/>
          <w:szCs w:val="28"/>
          <w:lang w:val="en-US" w:eastAsia="ru-RU"/>
        </w:rPr>
      </w:pPr>
    </w:p>
    <w:p w:rsidR="0008539B" w:rsidRPr="0008539B" w:rsidRDefault="0008539B" w:rsidP="009508D4">
      <w:pPr>
        <w:tabs>
          <w:tab w:val="num" w:pos="567"/>
        </w:tabs>
        <w:spacing w:after="0" w:line="240" w:lineRule="auto"/>
        <w:jc w:val="both"/>
        <w:rPr>
          <w:rFonts w:ascii="Times New Roman" w:eastAsia="Times New Roman" w:hAnsi="Times New Roman" w:cs="Times New Roman"/>
          <w:sz w:val="28"/>
          <w:szCs w:val="28"/>
          <w:lang w:val="en-US" w:eastAsia="ru-RU"/>
        </w:rPr>
      </w:pPr>
      <w:bookmarkStart w:id="1" w:name="_GoBack"/>
      <w:bookmarkEnd w:id="1"/>
    </w:p>
    <w:p w:rsidR="009508D4" w:rsidRPr="007E7229" w:rsidRDefault="009508D4" w:rsidP="009508D4">
      <w:pPr>
        <w:spacing w:after="0" w:line="240" w:lineRule="auto"/>
        <w:rPr>
          <w:rFonts w:ascii="Times New Roman" w:hAnsi="Times New Roman" w:cs="Times New Roman"/>
          <w:sz w:val="28"/>
          <w:szCs w:val="28"/>
        </w:rPr>
      </w:pPr>
    </w:p>
    <w:p w:rsidR="009508D4" w:rsidRPr="00D92C16" w:rsidRDefault="009508D4" w:rsidP="009508D4">
      <w:pPr>
        <w:spacing w:after="0" w:line="240" w:lineRule="auto"/>
        <w:rPr>
          <w:rFonts w:ascii="Times New Roman" w:hAnsi="Times New Roman" w:cs="Times New Roman"/>
          <w:sz w:val="28"/>
          <w:szCs w:val="28"/>
        </w:rPr>
      </w:pPr>
    </w:p>
    <w:p w:rsidR="009508D4" w:rsidRPr="00EA716F" w:rsidRDefault="009508D4" w:rsidP="009508D4">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9508D4" w:rsidRPr="009508D4" w:rsidRDefault="009508D4" w:rsidP="009508D4">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9508D4" w:rsidRPr="009508D4"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8D4"/>
    <w:rsid w:val="0008539B"/>
    <w:rsid w:val="004A64BE"/>
    <w:rsid w:val="00751448"/>
    <w:rsid w:val="009508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08D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508D4"/>
    <w:rPr>
      <w:rFonts w:ascii="Tahoma" w:hAnsi="Tahoma" w:cs="Tahoma"/>
      <w:sz w:val="16"/>
      <w:szCs w:val="16"/>
    </w:rPr>
  </w:style>
  <w:style w:type="character" w:customStyle="1" w:styleId="z-label">
    <w:name w:val="z-label"/>
    <w:basedOn w:val="a0"/>
    <w:rsid w:val="009508D4"/>
  </w:style>
  <w:style w:type="character" w:styleId="a5">
    <w:name w:val="Hyperlink"/>
    <w:uiPriority w:val="99"/>
    <w:rsid w:val="009508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08D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508D4"/>
    <w:rPr>
      <w:rFonts w:ascii="Tahoma" w:hAnsi="Tahoma" w:cs="Tahoma"/>
      <w:sz w:val="16"/>
      <w:szCs w:val="16"/>
    </w:rPr>
  </w:style>
  <w:style w:type="character" w:customStyle="1" w:styleId="z-label">
    <w:name w:val="z-label"/>
    <w:basedOn w:val="a0"/>
    <w:rsid w:val="009508D4"/>
  </w:style>
  <w:style w:type="character" w:styleId="a5">
    <w:name w:val="Hyperlink"/>
    <w:uiPriority w:val="99"/>
    <w:rsid w:val="009508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3771</Words>
  <Characters>2151</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2022-12-21T08:54:00Z</dcterms:created>
  <dcterms:modified xsi:type="dcterms:W3CDTF">2023-01-11T06:24:00Z</dcterms:modified>
</cp:coreProperties>
</file>